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Home</w:t>
      </w:r>
    </w:p>
    <w:p>
      <w:pPr>
        <w:pStyle w:val="Heading1"/>
        <w:keepNext w:val="0"/>
        <w:spacing w:before="299" w:after="299"/>
        <w:rPr>
          <w:b/>
          <w:bCs/>
          <w:sz w:val="36"/>
          <w:szCs w:val="36"/>
        </w:rPr>
      </w:pPr>
      <w:r>
        <w:rPr>
          <w:rFonts w:ascii="Times New Roman" w:eastAsia="Times New Roman" w:hAnsi="Times New Roman" w:cs="Times New Roman"/>
          <w:i w:val="0"/>
          <w:sz w:val="36"/>
          <w:szCs w:val="36"/>
        </w:rPr>
        <w:t>The Global Standard for Conserving Historic Plaster</w:t>
      </w:r>
    </w:p>
    <w:p>
      <w:pPr>
        <w:spacing w:before="240" w:after="240"/>
      </w:pPr>
      <w:r>
        <w:t>Historic Plaster Conservation Services (HPCS) was founded in 1988 to pursue opportunities in the very specific field of architectural plaster conservation. We address and repair the structural problems of fragile plaster in historic buildings.</w:t>
      </w:r>
    </w:p>
    <w:p>
      <w:pPr>
        <w:spacing w:before="240" w:after="240"/>
      </w:pPr>
      <w:r>
        <w:t xml:space="preserve">Over the years, we have developed and patented an array of </w:t>
      </w:r>
      <w:hyperlink r:id="rId4" w:history="1">
        <w:r>
          <w:rPr>
            <w:color w:val="0000EE"/>
            <w:u w:val="single" w:color="0000EE"/>
          </w:rPr>
          <w:t>specialty products</w:t>
        </w:r>
      </w:hyperlink>
      <w:r>
        <w:t xml:space="preserve">, techniques and </w:t>
      </w:r>
      <w:hyperlink r:id="rId5" w:history="1">
        <w:r>
          <w:rPr>
            <w:color w:val="0000EE"/>
            <w:u w:val="single" w:color="0000EE"/>
          </w:rPr>
          <w:t>tools</w:t>
        </w:r>
      </w:hyperlink>
      <w:r>
        <w:t>, designed to strengthen and re-attach existing plaster on ceilings and walls. We address the problem at its root – where the plaster meets its substrate.</w:t>
      </w:r>
    </w:p>
    <w:p>
      <w:pPr>
        <w:spacing w:before="240" w:after="240"/>
        <w:ind w:left="600" w:right="600"/>
      </w:pPr>
      <w:r>
        <w:rPr>
          <w:strike w:val="0"/>
          <w:u w:val="none"/>
        </w:rPr>
        <w:drawing>
          <wp:inline>
            <wp:extent cx="1905000" cy="21145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1905000" cy="2114550"/>
                    </a:xfrm>
                    <a:prstGeom prst="rect">
                      <a:avLst/>
                    </a:prstGeom>
                  </pic:spPr>
                </pic:pic>
              </a:graphicData>
            </a:graphic>
          </wp:inline>
        </w:drawing>
      </w:r>
    </w:p>
    <w:p>
      <w:r>
        <w:t>[smartslider3 slider="3"]</w:t>
      </w:r>
    </w:p>
    <w:p>
      <w:pPr>
        <w:spacing w:before="240" w:after="240"/>
      </w:pPr>
      <w:r>
        <w:t>Our specialty products and techniques are effective on the most elaborately embellished plaster and on the simplest plain face vernacular plaster. Traditional lime plaster on wood lath, cementitious plaster on expanded metal lath, plaster on masonry and even cast fibrous plaster suspended ceilings respond well to our conservation treatment programs.</w:t>
      </w:r>
    </w:p>
    <w:p>
      <w:pPr>
        <w:pStyle w:val="Heading2"/>
        <w:keepNext w:val="0"/>
        <w:spacing w:before="299" w:after="299"/>
        <w:rPr>
          <w:b/>
          <w:bCs/>
          <w:sz w:val="36"/>
          <w:szCs w:val="36"/>
        </w:rPr>
      </w:pPr>
      <w:r>
        <w:rPr>
          <w:rFonts w:ascii="Times New Roman" w:eastAsia="Times New Roman" w:hAnsi="Times New Roman" w:cs="Times New Roman"/>
          <w:i w:val="0"/>
          <w:iCs w:val="0"/>
        </w:rPr>
        <w:t>Consolidating and Securing Failing Plaster in Historic Buildings</w:t>
      </w:r>
    </w:p>
    <w:p>
      <w:pPr>
        <w:spacing w:before="240" w:after="240"/>
      </w:pPr>
      <w:r>
        <w:t>We specialize in addressing the systemic deterioration of plaster. Applied as a preventive maintenance procedure, our products economically extend the safe and maintenance-free service life of historic plaster ceilings – avoiding the tragedy of collapse and the huge expense of reconstruction. In short, we preserve original plaster.</w:t>
      </w:r>
    </w:p>
    <w:p>
      <w:pPr>
        <w:spacing w:before="240" w:after="240"/>
      </w:pPr>
      <w:r>
        <w:t>Leading preservation architects and heritage consultants specify the HPCS approach in restorations where important plaster is at risk.</w:t>
      </w:r>
    </w:p>
    <w:p>
      <w:pPr>
        <w:spacing w:before="240" w:after="240"/>
        <w:ind w:left="600" w:right="600"/>
      </w:pPr>
      <w:r>
        <w:t>Our goal is to work with clients who value the original building fabric for which they are responsible and who wish to retain this fabric with the lowest possible level of disruption and cost.</w:t>
      </w:r>
    </w:p>
    <w:p>
      <w:pPr>
        <w:pStyle w:val="Heading2"/>
        <w:keepNext w:val="0"/>
        <w:spacing w:before="299" w:after="299"/>
        <w:rPr>
          <w:b/>
          <w:bCs/>
          <w:sz w:val="36"/>
          <w:szCs w:val="36"/>
        </w:rPr>
      </w:pPr>
      <w:r>
        <w:rPr>
          <w:rFonts w:ascii="Times New Roman" w:eastAsia="Times New Roman" w:hAnsi="Times New Roman" w:cs="Times New Roman"/>
          <w:i w:val="0"/>
          <w:iCs w:val="0"/>
        </w:rPr>
        <w:t>Featured Projects</w:t>
      </w:r>
    </w:p>
    <w:p>
      <w:r>
        <w:t xml:space="preserve">[wp_show_posts id="173"] </w:t>
      </w:r>
      <w:r>
        <w:pict>
          <v:rect id="_x0000_i1025" style="width:468pt;height:1.5pt" o:hrpct="1000" o:hralign="center" o:hrstd="t" o:hr="t" filled="t" fillcolor="gray" stroked="f">
            <v:path strokeok="f"/>
          </v:rect>
        </w:pict>
      </w:r>
    </w:p>
    <w:p>
      <w:pPr>
        <w:pStyle w:val="Heading2"/>
        <w:keepNext w:val="0"/>
        <w:spacing w:before="299" w:after="299"/>
        <w:rPr>
          <w:b/>
          <w:bCs/>
          <w:sz w:val="36"/>
          <w:szCs w:val="36"/>
        </w:rPr>
      </w:pPr>
      <w:r>
        <w:rPr>
          <w:rFonts w:ascii="Times New Roman" w:eastAsia="Times New Roman" w:hAnsi="Times New Roman" w:cs="Times New Roman"/>
          <w:i w:val="0"/>
          <w:iCs w:val="0"/>
        </w:rPr>
        <w:t>HPCS Product Lineup</w:t>
      </w:r>
    </w:p>
    <w:p>
      <w:pPr>
        <w:spacing w:before="240" w:after="240"/>
        <w:ind w:left="600" w:right="600"/>
      </w:pPr>
      <w:r>
        <w:rPr>
          <w:strike w:val="0"/>
          <w:color w:val="0000EE"/>
          <w:u w:val="none" w:color="0000EE"/>
        </w:rPr>
        <w:drawing>
          <wp:inline>
            <wp:extent cx="5943600" cy="5153975"/>
            <wp:docPr id="100004" nam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
        <w:spacing w:before="240" w:after="240"/>
      </w:pPr>
      <w:r>
        <w:t>AD 25 Gel Injectable Dowel Setting Adhesive and AD Premixed Plain Face Plaster Lug and Key Replacement</w:t>
      </w:r>
    </w:p>
    <w:p>
      <w:pPr>
        <w:spacing w:before="240" w:after="240"/>
        <w:ind w:left="600" w:right="600"/>
      </w:pPr>
      <w:r>
        <w:rPr>
          <w:strike w:val="0"/>
          <w:color w:val="0000EE"/>
          <w:u w:val="none" w:color="0000EE"/>
        </w:rPr>
        <w:drawing>
          <wp:inline>
            <wp:extent cx="5943600" cy="5153975"/>
            <wp:docPr id="100006" nam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
        <w:spacing w:before="240" w:after="240"/>
      </w:pPr>
      <w:r>
        <w:t>CO R-100 BASE Plaster Consolidant Agent</w:t>
      </w:r>
    </w:p>
    <w:p>
      <w:pPr>
        <w:spacing w:before="240" w:after="240"/>
        <w:ind w:left="600" w:right="600"/>
      </w:pPr>
      <w:r>
        <w:rPr>
          <w:strike w:val="0"/>
          <w:color w:val="0000EE"/>
          <w:u w:val="none" w:color="0000EE"/>
        </w:rPr>
        <w:drawing>
          <wp:inline>
            <wp:extent cx="5943600" cy="5153975"/>
            <wp:docPr id="100008" nam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
        <w:spacing w:before="240" w:after="240"/>
      </w:pPr>
      <w:r>
        <w:t>GR Non-Shrink Premium Plain Face Plaster Grout and GR Premium Ultra-Fine Injectable Crack &amp; Void Filler</w:t>
      </w:r>
    </w:p>
    <w:p>
      <w:pPr>
        <w:spacing w:before="240" w:after="240"/>
        <w:ind w:left="600" w:right="600"/>
      </w:pPr>
      <w:r>
        <w:rPr>
          <w:strike w:val="0"/>
          <w:color w:val="0000EE"/>
          <w:u w:val="none" w:color="0000EE"/>
        </w:rPr>
        <w:drawing>
          <wp:inline>
            <wp:extent cx="5943600" cy="5153975"/>
            <wp:docPr id="100010" nam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
        <w:spacing w:before="240" w:after="240"/>
      </w:pPr>
      <w:r>
        <w:t>EN HazMat Gel Hazardous Material Encapsulant</w:t>
      </w:r>
    </w:p>
    <w:p>
      <w:pPr>
        <w:spacing w:before="240" w:after="240"/>
        <w:ind w:left="600" w:right="600"/>
      </w:pPr>
      <w:r>
        <w:rPr>
          <w:strike w:val="0"/>
          <w:color w:val="0000EE"/>
          <w:u w:val="none" w:color="0000EE"/>
        </w:rPr>
        <w:drawing>
          <wp:inline>
            <wp:extent cx="5943600" cy="5153975"/>
            <wp:docPr id="100012" name="">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pStyle w:val="has-text-align-center"/>
        <w:spacing w:before="240" w:after="240"/>
      </w:pPr>
      <w:r>
        <w:t>RE Aramid Gel Fiber Reinforced Plaster Rebuilder</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
    <w:name w:val="has-text-align-center"/>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hyperlink" Target="http://ww2.historicplaster.com/products/grout/" TargetMode="External" /><Relationship Id="rId12" Type="http://schemas.openxmlformats.org/officeDocument/2006/relationships/image" Target="media/image4.emf" /><Relationship Id="rId13" Type="http://schemas.openxmlformats.org/officeDocument/2006/relationships/hyperlink" Target="http://ww2.historicplaster.com/products/encapsulant/" TargetMode="External" /><Relationship Id="rId14" Type="http://schemas.openxmlformats.org/officeDocument/2006/relationships/image" Target="media/image5.emf" /><Relationship Id="rId15" Type="http://schemas.openxmlformats.org/officeDocument/2006/relationships/hyperlink" Target="http://ww2.historicplaster.com/products/reinforcement/" TargetMode="External" /><Relationship Id="rId16" Type="http://schemas.openxmlformats.org/officeDocument/2006/relationships/image" Target="media/image6.emf"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 TargetMode="External" /><Relationship Id="rId5" Type="http://schemas.openxmlformats.org/officeDocument/2006/relationships/hyperlink" Target="http://ww2.historicplaster.com/tools/" TargetMode="External" /><Relationship Id="rId6" Type="http://schemas.openxmlformats.org/officeDocument/2006/relationships/image" Target="media/image1.png" /><Relationship Id="rId7" Type="http://schemas.openxmlformats.org/officeDocument/2006/relationships/hyperlink" Target="http://ww2.historicplaster.com/products/adhesives/" TargetMode="External" /><Relationship Id="rId8" Type="http://schemas.openxmlformats.org/officeDocument/2006/relationships/image" Target="media/image2.emf" /><Relationship Id="rId9" Type="http://schemas.openxmlformats.org/officeDocument/2006/relationships/hyperlink" Target="http://ww2.historicplaster.com/products/consolidant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dc:title>
  <cp:revision>0</cp:revision>
</cp:coreProperties>
</file>