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Adhesives</w:t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HPCS AD 25 Gel - Injectable Dowel Setting Adhesive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943600" cy="1392966"/>
            <wp:docPr id="100001" name="" descr="AD 25 Gel Injectable Dowel Setting Adhesive product la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/>
      </w:pPr>
      <w:r>
        <w:rPr>
          <w:b/>
          <w:bCs/>
        </w:rPr>
        <w:t>AD 25 Ge</w:t>
      </w:r>
      <w:r>
        <w:t>l is used to re-adhere plaster in small, tight and difficult to access locations. Ideal as an adhesive for metal or wood pins used to reinforce plaster. </w:t>
      </w:r>
      <w:r>
        <w:rPr>
          <w:b/>
          <w:bCs/>
        </w:rPr>
        <w:t>AD 25 Gel</w:t>
      </w:r>
      <w:r>
        <w:t> contains no fillers.</w:t>
      </w:r>
    </w:p>
    <w:p>
      <w:pPr>
        <w:spacing w:before="240" w:after="240"/>
      </w:pPr>
      <w:r>
        <w:t>Fully coalesces within 24 hours.</w:t>
      </w:r>
      <w:r>
        <w:br/>
      </w:r>
      <w:r>
        <w:t>Clean tools after use.</w:t>
      </w:r>
      <w:r>
        <w:br/>
      </w:r>
      <w:r>
        <w:t>Wash up with warm soapy water.</w:t>
      </w:r>
      <w:r>
        <w:br/>
      </w:r>
      <w:r>
        <w:t>Conveniently packaged in 10 oz (300 ml) cartridge 25 cartridges per case.</w:t>
      </w:r>
      <w:r>
        <w:br/>
      </w:r>
      <w:r>
        <w:t>Store in a cool dry place.</w:t>
      </w:r>
      <w:r>
        <w:br/>
      </w:r>
      <w:r>
        <w:t>Shelf life of 6 months from delivery date.</w:t>
      </w:r>
      <w:r>
        <w:br/>
      </w:r>
      <w:r>
        <w:t>Manufactured under ISO 9001 standard.</w:t>
      </w:r>
      <w:r>
        <w:br/>
      </w:r>
      <w:r>
        <w:t>For professional use only. Not for resale.</w:t>
      </w:r>
      <w:r>
        <w:br/>
      </w:r>
      <w:r>
        <w:t>Made in Canada.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086350" cy="318135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hyperlink r:id="rId6" w:history="1">
        <w:r>
          <w:rPr>
            <w:color w:val="0000EE"/>
            <w:u w:val="single" w:color="0000EE"/>
          </w:rPr>
          <w:t>Download the AD 25 Gel Technical Data Sheet PDF</w:t>
        </w:r>
      </w:hyperlink>
    </w:p>
    <w:p>
      <w:hyperlink r:id="rId7" w:history="1">
        <w:r>
          <w:rPr>
            <w:color w:val="0000EE"/>
            <w:u w:val="single" w:color="0000EE"/>
          </w:rPr>
          <w:t>Download the AD 25 Gel Safety Data Sheet (EN)</w:t>
        </w:r>
      </w:hyperlink>
    </w:p>
    <w:p>
      <w:hyperlink r:id="rId8" w:history="1">
        <w:r>
          <w:rPr>
            <w:color w:val="0000EE"/>
            <w:u w:val="single" w:color="0000EE"/>
          </w:rPr>
          <w:t>Download the AD 25 Gel Safety Data Sheet (FR)</w:t>
        </w:r>
      </w:hyperlink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HPCS AD Premixed Plaster Lug &amp; Key Replacement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943600" cy="1392966"/>
            <wp:docPr id="100006" name="" descr="AD Premixed Plain Face Plaster Lug and Key Replacement product la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/>
      </w:pPr>
      <w:r>
        <w:rPr>
          <w:b/>
          <w:bCs/>
        </w:rPr>
        <w:t>AD Premixed</w:t>
      </w:r>
      <w:r>
        <w:t> is used to rebuild missing lugs and keys and for filling voids where shrinkage is not a critical issue. </w:t>
      </w:r>
      <w:r>
        <w:rPr>
          <w:b/>
          <w:bCs/>
        </w:rPr>
        <w:t>AD Premixed</w:t>
      </w:r>
      <w:r>
        <w:t> is based on the original Morgan Phillips formula, conveniently packaged in an easy to use 30 oz. (800 ml) caulking cartridge.</w:t>
      </w:r>
    </w:p>
    <w:p>
      <w:pPr>
        <w:spacing w:before="240" w:after="240"/>
      </w:pPr>
      <w:r>
        <w:t>Fully coalesces within 24 hours.</w:t>
      </w:r>
      <w:r>
        <w:br/>
      </w:r>
      <w:r>
        <w:t>Clean tools after use.</w:t>
      </w:r>
      <w:r>
        <w:br/>
      </w:r>
      <w:r>
        <w:t>Wash up with warm soapy water.</w:t>
      </w:r>
      <w:r>
        <w:br/>
      </w:r>
      <w:r>
        <w:t>Conveniently packaged in 30 oz (800 ml) cartridge 25 cartridges per case.</w:t>
      </w:r>
      <w:r>
        <w:br/>
      </w:r>
      <w:r>
        <w:t>Store in a cool dry place.</w:t>
      </w:r>
      <w:r>
        <w:br/>
      </w:r>
      <w:r>
        <w:t>Shelf life of 6 months from delivery date.</w:t>
      </w:r>
      <w:r>
        <w:br/>
      </w:r>
      <w:r>
        <w:t>Manufactured under ISO 9001 standard.</w:t>
      </w:r>
      <w:r>
        <w:br/>
      </w:r>
      <w:r>
        <w:t>For professional use only. Not for resale.</w:t>
      </w:r>
      <w:r>
        <w:br/>
      </w:r>
      <w:r>
        <w:t>Made in Canada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086350" cy="18288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hyperlink r:id="rId11" w:history="1">
        <w:r>
          <w:rPr>
            <w:color w:val="0000EE"/>
            <w:u w:val="single" w:color="0000EE"/>
          </w:rPr>
          <w:t>Download the AD Premixed Technical Data Sheet PDF</w:t>
        </w:r>
      </w:hyperlink>
    </w:p>
    <w:p>
      <w:hyperlink r:id="rId12" w:history="1">
        <w:r>
          <w:rPr>
            <w:color w:val="0000EE"/>
            <w:u w:val="single" w:color="0000EE"/>
          </w:rPr>
          <w:t>Download the AD Premixed Safety Data Sheet (EN)</w:t>
        </w:r>
      </w:hyperlink>
    </w:p>
    <w:p>
      <w:hyperlink r:id="rId13" w:history="1">
        <w:r>
          <w:rPr>
            <w:color w:val="0000EE"/>
            <w:u w:val="single" w:color="0000EE"/>
          </w:rPr>
          <w:t>Download the AD Premixed Safety Data Sheet (FR)</w:t>
        </w:r>
      </w:hyperlink>
    </w:p>
    <w:p>
      <w:r>
        <w:pict>
          <v:rect id="_x0000_i1026" style="width:468pt;height:1.5pt" o:hrpct="1000" o:hralign="center" o:hrstd="t" o:hr="t" filled="t" fillcolor="gray" stroked="f">
            <v:path strokeok="f"/>
          </v:rect>
        </w:pict>
      </w:r>
    </w:p>
    <w:p>
      <w:r>
        <w:t xml:space="preserve">[content_block slug=product-disclaimer]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hyperlink" Target="http://ww2.historicplaster.com/wp-content/uploads/2020/09/AD-Premixed-Technical-Data-Sheet.pdf" TargetMode="External" /><Relationship Id="rId12" Type="http://schemas.openxmlformats.org/officeDocument/2006/relationships/hyperlink" Target="http://ww2.historicplaster.com/wp-content/uploads/2020/09/AD-Premixed-Safety-Data-Sheet-EN.pdf" TargetMode="External" /><Relationship Id="rId13" Type="http://schemas.openxmlformats.org/officeDocument/2006/relationships/hyperlink" Target="http://ww2.historicplaster.com/wp-content/uploads/2020/09/AD-Premixed-Safety-Data-Sheet-FR.pdf" TargetMode="Externa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emf" /><Relationship Id="rId5" Type="http://schemas.openxmlformats.org/officeDocument/2006/relationships/image" Target="media/image2.jpeg" /><Relationship Id="rId6" Type="http://schemas.openxmlformats.org/officeDocument/2006/relationships/hyperlink" Target="http://ww2.historicplaster.com/wp-content/uploads/2020/09/AD-25-Gel-Technical-Data-Sheet.pdf" TargetMode="External" /><Relationship Id="rId7" Type="http://schemas.openxmlformats.org/officeDocument/2006/relationships/hyperlink" Target="http://ww2.historicplaster.com/wp-content/uploads/2020/09/AD-25-Gel-Safety-Data-Sheet.pdf" TargetMode="External" /><Relationship Id="rId8" Type="http://schemas.openxmlformats.org/officeDocument/2006/relationships/hyperlink" Target="http://ww2.historicplaster.com/wp-content/uploads/2020/09/AD-25-Gel-FR-Safety-Data-Sheet.pdf" TargetMode="External" /><Relationship Id="rId9" Type="http://schemas.openxmlformats.org/officeDocument/2006/relationships/image" Target="media/image3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Adhesives</dc:title>
  <cp:revision>0</cp:revision>
</cp:coreProperties>
</file>