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Information</w:t>
      </w:r>
    </w:p>
    <w:p>
      <w:pPr>
        <w:spacing w:before="240" w:after="240"/>
      </w:pPr>
      <w:r>
        <w:t xml:space="preserve">At Historic Plaster Conservation Services, our goal is to work with clients who value the original building materials in their care and who wish to retain the integrity of this material with the lowest possible level of disruption. </w:t>
      </w:r>
    </w:p>
    <w:p>
      <w:pPr>
        <w:spacing w:before="240" w:after="240"/>
      </w:pPr>
      <w:r>
        <w:t xml:space="preserve">To this end, we have compiled a collection of resources drawn from our 35 years of experience in the conservation of historically important plaster. We welcome you to browse this information, and if you have questions or would like to request a professional consultation, please </w:t>
      </w:r>
      <w:hyperlink r:id="rId4" w:history="1">
        <w:r>
          <w:rPr>
            <w:color w:val="0000EE"/>
            <w:u w:val="single" w:color="0000EE"/>
          </w:rPr>
          <w:t>contact us</w:t>
        </w:r>
      </w:hyperlink>
      <w:r>
        <w: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conta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dc:title>
  <cp:revision>0</cp:revision>
</cp:coreProperties>
</file>