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Grout</w:t>
      </w:r>
    </w:p>
    <w:p>
      <w:pPr>
        <w:pStyle w:val="Heading2"/>
        <w:keepNext w:val="0"/>
        <w:spacing w:before="299" w:after="299"/>
        <w:rPr>
          <w:b/>
          <w:bCs/>
          <w:sz w:val="36"/>
          <w:szCs w:val="36"/>
        </w:rPr>
      </w:pPr>
      <w:r>
        <w:rPr>
          <w:rFonts w:ascii="Times New Roman" w:eastAsia="Times New Roman" w:hAnsi="Times New Roman" w:cs="Times New Roman"/>
          <w:i w:val="0"/>
          <w:iCs w:val="0"/>
        </w:rPr>
        <w:t>HPCS GR Non-Shrink Premium Plain Face Plaster Grout</w:t>
      </w:r>
    </w:p>
    <w:p>
      <w:pPr>
        <w:spacing w:before="240" w:after="240"/>
        <w:ind w:left="600" w:right="600"/>
      </w:pPr>
      <w:r>
        <w:rPr>
          <w:strike w:val="0"/>
          <w:u w:val="none"/>
        </w:rPr>
        <w:drawing>
          <wp:inline>
            <wp:extent cx="5943600" cy="1392966"/>
            <wp:docPr id="100001" name="" descr="GR Premium Plain Face Plaster Grout product 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943600" cy="1392966"/>
                    </a:xfrm>
                    <a:prstGeom prst="rect">
                      <a:avLst/>
                    </a:prstGeom>
                  </pic:spPr>
                </pic:pic>
              </a:graphicData>
            </a:graphic>
          </wp:inline>
        </w:drawing>
      </w:r>
    </w:p>
    <w:p>
      <w:pPr>
        <w:spacing w:before="240" w:after="240"/>
      </w:pPr>
      <w:r>
        <w:t>After consolidation, </w:t>
      </w:r>
      <w:r>
        <w:rPr>
          <w:b/>
          <w:bCs/>
        </w:rPr>
        <w:t>GR Non-Shrink</w:t>
      </w:r>
      <w:r>
        <w:t> grout is used to fill in any space that exists between plaster and substrate. </w:t>
      </w:r>
      <w:r>
        <w:rPr>
          <w:b/>
          <w:bCs/>
        </w:rPr>
        <w:t>GR Non-Shrink</w:t>
      </w:r>
      <w:r>
        <w:t> is essential in situations where the stress of shrinkage will produce alligator cracks in delicate plaster – an important consideration where surface decoration is present.</w:t>
      </w:r>
    </w:p>
    <w:p>
      <w:pPr>
        <w:spacing w:before="240" w:after="240"/>
        <w:ind w:left="600" w:right="600"/>
      </w:pPr>
      <w:r>
        <w:rPr>
          <w:strike w:val="0"/>
          <w:u w:val="none"/>
        </w:rPr>
        <w:drawing>
          <wp:inline>
            <wp:extent cx="5086350" cy="1714500"/>
            <wp:docPr id="100003" name="" descr="GR Non-Shrink Premium Plain Face Plaster Grout pro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086350" cy="1714500"/>
                    </a:xfrm>
                    <a:prstGeom prst="rect">
                      <a:avLst/>
                    </a:prstGeom>
                  </pic:spPr>
                </pic:pic>
              </a:graphicData>
            </a:graphic>
          </wp:inline>
        </w:drawing>
      </w:r>
    </w:p>
    <w:p>
      <w:pPr>
        <w:spacing w:before="240" w:after="240"/>
        <w:ind w:left="600" w:right="600"/>
      </w:pPr>
      <w:r>
        <w:rPr>
          <w:strike w:val="0"/>
          <w:u w:val="none"/>
        </w:rPr>
        <w:drawing>
          <wp:inline>
            <wp:extent cx="5086350" cy="1038225"/>
            <wp:docPr id="100005" name="" descr="GR Non-Shrink Premium Plain Face Plaster Grout product cuta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086350" cy="1038225"/>
                    </a:xfrm>
                    <a:prstGeom prst="rect">
                      <a:avLst/>
                    </a:prstGeom>
                  </pic:spPr>
                </pic:pic>
              </a:graphicData>
            </a:graphic>
          </wp:inline>
        </w:drawing>
      </w:r>
    </w:p>
    <w:p>
      <w:pPr>
        <w:spacing w:before="240" w:after="240"/>
      </w:pPr>
      <w:r>
        <w:rPr>
          <w:b/>
          <w:bCs/>
        </w:rPr>
        <w:t>GR Non-Shrink</w:t>
      </w:r>
      <w:r>
        <w:t> is based on the original Morgan Phillips formula for re-attaching plaster. Both the HPCS formula and mixing cartridge are patent pending. The product comes in a specially designed 30 oz/900 mL cartridge comprised of two chambers separated by a thin membrane, with each chamber containing a component of the GR Non-Shrink formula. HPCS provides a mixing wand that is inserted into the cartridge to puncture the membrane and mix the two formula components together. This method is much more efficient and convenient than mixing the formula components in a bucket. For large projects an HPCS multi-cartridge mixing machine is available. Both the GR Non-Shrink formula and mixing cartridge are patent pending.</w:t>
      </w:r>
    </w:p>
    <w:p>
      <w:hyperlink r:id="rId7" w:history="1">
        <w:r>
          <w:rPr>
            <w:color w:val="0000EE"/>
            <w:u w:val="single" w:color="0000EE"/>
          </w:rPr>
          <w:t>Download the GR Non-Shrink Technical Data Sheet PDF</w:t>
        </w:r>
      </w:hyperlink>
    </w:p>
    <w:p>
      <w:hyperlink r:id="rId8" w:history="1">
        <w:r>
          <w:rPr>
            <w:color w:val="0000EE"/>
            <w:u w:val="single" w:color="0000EE"/>
          </w:rPr>
          <w:t>Download the GR Non-Shrink Safety Data Sheet (EN)</w:t>
        </w:r>
      </w:hyperlink>
    </w:p>
    <w:p>
      <w:r>
        <w:pict>
          <v:rect id="_x0000_i1025" style="width:468pt;height:1.5pt" o:hrpct="1000" o:hralign="center" o:hrstd="t" o:hr="t" filled="t" fillcolor="gray" stroked="f">
            <v:path strokeok="f"/>
          </v:rect>
        </w:pict>
      </w:r>
    </w:p>
    <w:p>
      <w:pPr>
        <w:pStyle w:val="Heading2"/>
        <w:keepNext w:val="0"/>
        <w:spacing w:before="299" w:after="299"/>
        <w:rPr>
          <w:b/>
          <w:bCs/>
          <w:sz w:val="36"/>
          <w:szCs w:val="36"/>
        </w:rPr>
      </w:pPr>
      <w:r>
        <w:rPr>
          <w:rFonts w:ascii="Times New Roman" w:eastAsia="Times New Roman" w:hAnsi="Times New Roman" w:cs="Times New Roman"/>
          <w:i w:val="0"/>
          <w:iCs w:val="0"/>
        </w:rPr>
        <w:t>HPCS GR Non-Shrink Ultra-Fine Grout - Plaster Crack and Void Filler</w:t>
      </w:r>
    </w:p>
    <w:p>
      <w:pPr>
        <w:spacing w:before="240" w:after="240"/>
        <w:ind w:left="600" w:right="600"/>
      </w:pPr>
      <w:r>
        <w:rPr>
          <w:strike w:val="0"/>
          <w:u w:val="none"/>
        </w:rPr>
        <w:drawing>
          <wp:inline>
            <wp:extent cx="5943600" cy="1392966"/>
            <wp:docPr id="100008" name="" descr="GR Non-Shrink Ultra-Fine Premium Injectable Crack and Void Filler product 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5943600" cy="1392966"/>
                    </a:xfrm>
                    <a:prstGeom prst="rect">
                      <a:avLst/>
                    </a:prstGeom>
                  </pic:spPr>
                </pic:pic>
              </a:graphicData>
            </a:graphic>
          </wp:inline>
        </w:drawing>
      </w:r>
    </w:p>
    <w:p>
      <w:pPr>
        <w:spacing w:before="240" w:after="240"/>
      </w:pPr>
      <w:r>
        <w:t>After consolidation, </w:t>
      </w:r>
      <w:r>
        <w:rPr>
          <w:b/>
          <w:bCs/>
        </w:rPr>
        <w:t>GR Non-Shrink Ultra-Fine</w:t>
      </w:r>
      <w:r>
        <w:t xml:space="preserve"> is an ideal filler for fine cracks and voids in plaster. Special application gun required and available from HPCS. </w:t>
      </w:r>
      <w:r>
        <w:rPr>
          <w:b/>
          <w:bCs/>
        </w:rPr>
        <w:t>GR Non-Shrink Ultra-Fine</w:t>
      </w:r>
      <w:r>
        <w:t xml:space="preserve"> grout is used to fill in fine cracks and voids that exist between plaster and substrate. </w:t>
      </w:r>
      <w:r>
        <w:rPr>
          <w:b/>
          <w:bCs/>
        </w:rPr>
        <w:t>GR Non-Shrink</w:t>
      </w:r>
      <w:r>
        <w:t xml:space="preserve"> is used for gaps under 3/16”.</w:t>
      </w:r>
    </w:p>
    <w:p>
      <w:pPr>
        <w:spacing w:before="240" w:after="240"/>
      </w:pPr>
      <w:r>
        <w:t>Injection with pistol grip syringe makes application convenient and accurate.</w:t>
      </w:r>
    </w:p>
    <w:p>
      <w:pPr>
        <w:spacing w:before="240" w:after="240"/>
        <w:ind w:left="600" w:right="600"/>
      </w:pPr>
      <w:r>
        <w:rPr>
          <w:strike w:val="0"/>
          <w:u w:val="none"/>
        </w:rPr>
        <w:drawing>
          <wp:inline>
            <wp:extent cx="9753600" cy="6962775"/>
            <wp:docPr id="100010" name="" descr="GR Non-Shrink Ultra-Fine Premium Crack &amp; Grout Filler in use with HPCS pistol grip syri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0"/>
                    <a:stretch>
                      <a:fillRect/>
                    </a:stretch>
                  </pic:blipFill>
                  <pic:spPr>
                    <a:xfrm>
                      <a:off x="0" y="0"/>
                      <a:ext cx="9753600" cy="6962775"/>
                    </a:xfrm>
                    <a:prstGeom prst="rect">
                      <a:avLst/>
                    </a:prstGeom>
                  </pic:spPr>
                </pic:pic>
              </a:graphicData>
            </a:graphic>
          </wp:inline>
        </w:drawing>
      </w:r>
    </w:p>
    <w:p>
      <w:hyperlink r:id="rId11" w:history="1">
        <w:r>
          <w:rPr>
            <w:color w:val="0000EE"/>
            <w:u w:val="single" w:color="0000EE"/>
          </w:rPr>
          <w:t>Download the GR Non-Shrink Ultra-Fine Technical Data Sheet</w:t>
        </w:r>
      </w:hyperlink>
    </w:p>
    <w:p>
      <w:hyperlink r:id="rId12" w:history="1">
        <w:r>
          <w:rPr>
            <w:color w:val="0000EE"/>
            <w:u w:val="single" w:color="0000EE"/>
          </w:rPr>
          <w:t>Download the GR Non-Shrink Ultra-Fine Safety Data Sheet (EN)</w:t>
        </w:r>
      </w:hyperlink>
    </w:p>
    <w:p>
      <w:hyperlink r:id="rId13" w:history="1">
        <w:r>
          <w:rPr>
            <w:color w:val="0000EE"/>
            <w:u w:val="single" w:color="0000EE"/>
          </w:rPr>
          <w:t>Download the GR Non-Shrink Ultra-Fine Safety Data Sheet (FR)</w:t>
        </w:r>
      </w:hyperlink>
    </w:p>
    <w:p>
      <w:r>
        <w:pict>
          <v:rect id="_x0000_i1026" style="width:468pt;height:1.5pt" o:hrpct="1000" o:hralign="center" o:hrstd="t" o:hr="t" filled="t" fillcolor="gray" stroked="f">
            <v:path strokeok="f"/>
          </v:rect>
        </w:pict>
      </w:r>
    </w:p>
    <w:p>
      <w:r>
        <w:t xml:space="preserve">[content_block slug=product-disclaimer]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hyperlink" Target="http://ww2.historicplaster.com/wp-content/uploads/2020/10/GR-Non-Shrink-Ultra-Fine-Technical-Data-Sheet.pdf" TargetMode="External" /><Relationship Id="rId12" Type="http://schemas.openxmlformats.org/officeDocument/2006/relationships/hyperlink" Target="http://ww2.historicplaster.com/wp-content/uploads/2020/10/GR-Non-Shrink-Ultra-Fine-Safety-Data-Sheet-EN.pdf" TargetMode="External" /><Relationship Id="rId13" Type="http://schemas.openxmlformats.org/officeDocument/2006/relationships/hyperlink" Target="http://ww2.historicplaster.com/wp-content/uploads/2020/10/GR-Non-Shrink-Ultra-Fine-Safety-Data-Sheet-FR.pdf" TargetMode="Externa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emf"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hyperlink" Target="http://ww2.historicplaster.com/wp-content/uploads/2020/10/GR-Non-Shrink-Technical-Data-Sheet.pdf" TargetMode="External" /><Relationship Id="rId8" Type="http://schemas.openxmlformats.org/officeDocument/2006/relationships/hyperlink" Target="http://ww2.historicplaster.com/wp-content/uploads/2020/10/GR-Non-Shrink-Safety-Data-Sheet-EN.pdf" TargetMode="External" /><Relationship Id="rId9" Type="http://schemas.openxmlformats.org/officeDocument/2006/relationships/image" Target="media/image4.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Grout</dc:title>
  <cp:revision>0</cp:revision>
</cp:coreProperties>
</file>